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1A816" w14:textId="6F5FAFC6" w:rsidR="00B10DD3" w:rsidRDefault="004946FB" w:rsidP="001763A7">
      <w:pPr>
        <w:spacing w:after="0"/>
        <w:rPr>
          <w:b/>
          <w:bCs/>
        </w:rPr>
      </w:pPr>
      <w:r>
        <w:rPr>
          <w:b/>
          <w:bCs/>
        </w:rPr>
        <w:t>Family First Homecare</w:t>
      </w:r>
      <w:r w:rsidR="00B10DD3" w:rsidRPr="00B10DD3">
        <w:br/>
      </w:r>
      <w:r w:rsidR="00B10DD3" w:rsidRPr="00B10DD3">
        <w:rPr>
          <w:b/>
          <w:bCs/>
        </w:rPr>
        <w:t>Client Request for Record Access Policy</w:t>
      </w:r>
    </w:p>
    <w:p w14:paraId="1C42CF07" w14:textId="77777777" w:rsidR="004355E5" w:rsidRDefault="004355E5" w:rsidP="001763A7">
      <w:pPr>
        <w:spacing w:after="0"/>
        <w:rPr>
          <w:b/>
          <w:bCs/>
        </w:rPr>
      </w:pPr>
    </w:p>
    <w:p w14:paraId="772033D1" w14:textId="501A48DD" w:rsidR="004355E5" w:rsidRPr="004355E5" w:rsidRDefault="004355E5" w:rsidP="004355E5">
      <w:pPr>
        <w:spacing w:after="0"/>
      </w:pPr>
      <w:r w:rsidRPr="004355E5">
        <w:t>Effective Date: 0</w:t>
      </w:r>
      <w:r w:rsidR="004946FB">
        <w:t>6</w:t>
      </w:r>
      <w:r w:rsidRPr="004355E5">
        <w:t>/01/202</w:t>
      </w:r>
      <w:r w:rsidR="004946FB">
        <w:t>5</w:t>
      </w:r>
      <w:r w:rsidRPr="004355E5">
        <w:t xml:space="preserve"> </w:t>
      </w:r>
    </w:p>
    <w:p w14:paraId="2970D90E" w14:textId="77777777" w:rsidR="004355E5" w:rsidRPr="004355E5" w:rsidRDefault="004355E5" w:rsidP="004355E5">
      <w:pPr>
        <w:spacing w:after="0"/>
      </w:pPr>
      <w:r w:rsidRPr="004355E5">
        <w:t xml:space="preserve">Revision Date: _______________________________ </w:t>
      </w:r>
    </w:p>
    <w:p w14:paraId="6943B8F0" w14:textId="77777777" w:rsidR="004355E5" w:rsidRPr="004355E5" w:rsidRDefault="004355E5" w:rsidP="004355E5">
      <w:pPr>
        <w:spacing w:after="0"/>
      </w:pPr>
      <w:r w:rsidRPr="004355E5">
        <w:t>Approved by: ________________________________</w:t>
      </w:r>
    </w:p>
    <w:p w14:paraId="661ABAA2" w14:textId="77777777" w:rsidR="004355E5" w:rsidRPr="004355E5" w:rsidRDefault="004355E5" w:rsidP="004355E5">
      <w:pPr>
        <w:spacing w:after="0"/>
      </w:pPr>
      <w:r w:rsidRPr="004355E5">
        <w:t xml:space="preserve">Signature: ___________________________________ </w:t>
      </w:r>
    </w:p>
    <w:p w14:paraId="7293C1C8" w14:textId="3B2EC5B5" w:rsidR="004355E5" w:rsidRPr="00B10DD3" w:rsidRDefault="004355E5" w:rsidP="001763A7">
      <w:pPr>
        <w:spacing w:after="0"/>
      </w:pPr>
      <w:r w:rsidRPr="004355E5">
        <w:t>Applies to: All staff, contractors, and volunteers involved in participant care</w:t>
      </w:r>
    </w:p>
    <w:p w14:paraId="542A285C" w14:textId="22E23977" w:rsidR="00B10DD3" w:rsidRPr="00B10DD3" w:rsidRDefault="00B10DD3" w:rsidP="001763A7">
      <w:pPr>
        <w:spacing w:after="0"/>
      </w:pPr>
    </w:p>
    <w:p w14:paraId="705B3F7D" w14:textId="726E7B23" w:rsidR="00B10DD3" w:rsidRPr="00B10DD3" w:rsidRDefault="00B10DD3" w:rsidP="001763A7">
      <w:pPr>
        <w:spacing w:after="0"/>
      </w:pPr>
      <w:r w:rsidRPr="00B10DD3">
        <w:rPr>
          <w:b/>
          <w:bCs/>
        </w:rPr>
        <w:t>Policy</w:t>
      </w:r>
      <w:r w:rsidRPr="00B10DD3">
        <w:br/>
      </w:r>
      <w:r w:rsidR="004946FB">
        <w:t>Family First Homecare</w:t>
      </w:r>
      <w:r w:rsidRPr="00B10DD3">
        <w:t xml:space="preserve"> is committed to upholding the rights of clients to access their records in accordance with privacy laws, such as the Health Insurance Portability and Accountability Act (HIPAA). This policy outlines the procedures for clients or their authorized representatives to request access to their records while ensuring confidentiality and compliance with applicable regulations.</w:t>
      </w:r>
    </w:p>
    <w:p w14:paraId="779F9817" w14:textId="3A7E85DD" w:rsidR="00B10DD3" w:rsidRPr="00B10DD3" w:rsidRDefault="00B10DD3" w:rsidP="001763A7">
      <w:pPr>
        <w:spacing w:after="0"/>
      </w:pPr>
    </w:p>
    <w:p w14:paraId="409AA9F5" w14:textId="77777777" w:rsidR="00B10DD3" w:rsidRPr="00B10DD3" w:rsidRDefault="00B10DD3" w:rsidP="001763A7">
      <w:pPr>
        <w:spacing w:after="0"/>
      </w:pPr>
      <w:r w:rsidRPr="00B10DD3">
        <w:rPr>
          <w:b/>
          <w:bCs/>
        </w:rPr>
        <w:t>Procedure</w:t>
      </w:r>
    </w:p>
    <w:p w14:paraId="087702BC" w14:textId="77777777" w:rsidR="00B10DD3" w:rsidRPr="00B10DD3" w:rsidRDefault="00B10DD3" w:rsidP="001763A7">
      <w:pPr>
        <w:spacing w:after="0"/>
        <w:rPr>
          <w:b/>
          <w:bCs/>
        </w:rPr>
      </w:pPr>
      <w:r w:rsidRPr="00B10DD3">
        <w:rPr>
          <w:b/>
          <w:bCs/>
        </w:rPr>
        <w:t>1. Purpose of Policy</w:t>
      </w:r>
    </w:p>
    <w:p w14:paraId="58B09AE5" w14:textId="77777777" w:rsidR="00B10DD3" w:rsidRPr="00B10DD3" w:rsidRDefault="00B10DD3" w:rsidP="001763A7">
      <w:pPr>
        <w:numPr>
          <w:ilvl w:val="0"/>
          <w:numId w:val="1"/>
        </w:numPr>
        <w:spacing w:after="0"/>
      </w:pPr>
      <w:r w:rsidRPr="00B10DD3">
        <w:rPr>
          <w:b/>
          <w:bCs/>
        </w:rPr>
        <w:t>Client Rights:</w:t>
      </w:r>
      <w:r w:rsidRPr="00B10DD3">
        <w:t xml:space="preserve"> </w:t>
      </w:r>
    </w:p>
    <w:p w14:paraId="0A3330AA" w14:textId="77777777" w:rsidR="00B10DD3" w:rsidRPr="00B10DD3" w:rsidRDefault="00B10DD3" w:rsidP="001763A7">
      <w:pPr>
        <w:numPr>
          <w:ilvl w:val="1"/>
          <w:numId w:val="1"/>
        </w:numPr>
        <w:spacing w:after="0"/>
      </w:pPr>
      <w:r w:rsidRPr="00B10DD3">
        <w:t>Ensure clients can access their personal information upon request.</w:t>
      </w:r>
    </w:p>
    <w:p w14:paraId="68DEABB1" w14:textId="77777777" w:rsidR="00B10DD3" w:rsidRPr="00B10DD3" w:rsidRDefault="00B10DD3" w:rsidP="001763A7">
      <w:pPr>
        <w:numPr>
          <w:ilvl w:val="0"/>
          <w:numId w:val="1"/>
        </w:numPr>
        <w:spacing w:after="0"/>
      </w:pPr>
      <w:r w:rsidRPr="00B10DD3">
        <w:rPr>
          <w:b/>
          <w:bCs/>
        </w:rPr>
        <w:t>Transparency:</w:t>
      </w:r>
      <w:r w:rsidRPr="00B10DD3">
        <w:t xml:space="preserve"> </w:t>
      </w:r>
    </w:p>
    <w:p w14:paraId="416D9F82" w14:textId="77777777" w:rsidR="00B10DD3" w:rsidRPr="00B10DD3" w:rsidRDefault="00B10DD3" w:rsidP="001763A7">
      <w:pPr>
        <w:numPr>
          <w:ilvl w:val="1"/>
          <w:numId w:val="1"/>
        </w:numPr>
        <w:spacing w:after="0"/>
      </w:pPr>
      <w:r w:rsidRPr="00B10DD3">
        <w:t>Promote trust by providing a clear and straightforward process for accessing records.</w:t>
      </w:r>
    </w:p>
    <w:p w14:paraId="258D21E2" w14:textId="77777777" w:rsidR="00B10DD3" w:rsidRPr="00B10DD3" w:rsidRDefault="00B10DD3" w:rsidP="001763A7">
      <w:pPr>
        <w:numPr>
          <w:ilvl w:val="0"/>
          <w:numId w:val="1"/>
        </w:numPr>
        <w:spacing w:after="0"/>
      </w:pPr>
      <w:r w:rsidRPr="00B10DD3">
        <w:rPr>
          <w:b/>
          <w:bCs/>
        </w:rPr>
        <w:t>Compliance:</w:t>
      </w:r>
      <w:r w:rsidRPr="00B10DD3">
        <w:t xml:space="preserve"> </w:t>
      </w:r>
    </w:p>
    <w:p w14:paraId="3259A4E8" w14:textId="77777777" w:rsidR="00B10DD3" w:rsidRPr="00B10DD3" w:rsidRDefault="00B10DD3" w:rsidP="001763A7">
      <w:pPr>
        <w:numPr>
          <w:ilvl w:val="1"/>
          <w:numId w:val="1"/>
        </w:numPr>
        <w:spacing w:after="0"/>
      </w:pPr>
      <w:r w:rsidRPr="00B10DD3">
        <w:t>Meet regulatory requirements for handling requests for access to client records.</w:t>
      </w:r>
    </w:p>
    <w:p w14:paraId="34182EE6" w14:textId="202EB265" w:rsidR="00B10DD3" w:rsidRPr="00B10DD3" w:rsidRDefault="00B10DD3" w:rsidP="001763A7">
      <w:pPr>
        <w:spacing w:after="0"/>
      </w:pPr>
    </w:p>
    <w:p w14:paraId="1ECC067F" w14:textId="77777777" w:rsidR="00B10DD3" w:rsidRPr="00B10DD3" w:rsidRDefault="00B10DD3" w:rsidP="001763A7">
      <w:pPr>
        <w:spacing w:after="0"/>
        <w:rPr>
          <w:b/>
          <w:bCs/>
        </w:rPr>
      </w:pPr>
      <w:r w:rsidRPr="00B10DD3">
        <w:rPr>
          <w:b/>
          <w:bCs/>
        </w:rPr>
        <w:t>2. Scope</w:t>
      </w:r>
    </w:p>
    <w:p w14:paraId="142200EB" w14:textId="77777777" w:rsidR="00B10DD3" w:rsidRPr="00B10DD3" w:rsidRDefault="00B10DD3" w:rsidP="001763A7">
      <w:pPr>
        <w:numPr>
          <w:ilvl w:val="0"/>
          <w:numId w:val="2"/>
        </w:numPr>
        <w:spacing w:after="0"/>
      </w:pPr>
      <w:r w:rsidRPr="00B10DD3">
        <w:t>This policy applies to all client records, including medical, service, and billing records.</w:t>
      </w:r>
    </w:p>
    <w:p w14:paraId="7789F57C" w14:textId="77777777" w:rsidR="00B10DD3" w:rsidRPr="00B10DD3" w:rsidRDefault="00B10DD3" w:rsidP="001763A7">
      <w:pPr>
        <w:numPr>
          <w:ilvl w:val="0"/>
          <w:numId w:val="2"/>
        </w:numPr>
        <w:spacing w:after="0"/>
      </w:pPr>
      <w:r w:rsidRPr="00B10DD3">
        <w:t>It covers requests from clients, legal guardians, or authorized representatives.</w:t>
      </w:r>
    </w:p>
    <w:p w14:paraId="029B8625" w14:textId="726823B4" w:rsidR="00B10DD3" w:rsidRPr="00B10DD3" w:rsidRDefault="00B10DD3" w:rsidP="001763A7">
      <w:pPr>
        <w:spacing w:after="0"/>
      </w:pPr>
    </w:p>
    <w:p w14:paraId="2375E2BB" w14:textId="77777777" w:rsidR="00B10DD3" w:rsidRPr="00B10DD3" w:rsidRDefault="00B10DD3" w:rsidP="001763A7">
      <w:pPr>
        <w:spacing w:after="0"/>
        <w:rPr>
          <w:b/>
          <w:bCs/>
        </w:rPr>
      </w:pPr>
      <w:r w:rsidRPr="00B10DD3">
        <w:rPr>
          <w:b/>
          <w:bCs/>
        </w:rPr>
        <w:t>3. Request Process</w:t>
      </w:r>
    </w:p>
    <w:p w14:paraId="7C87D6A1" w14:textId="77777777" w:rsidR="00B10DD3" w:rsidRPr="00B10DD3" w:rsidRDefault="00B10DD3" w:rsidP="001763A7">
      <w:pPr>
        <w:spacing w:after="0"/>
        <w:rPr>
          <w:b/>
          <w:bCs/>
        </w:rPr>
      </w:pPr>
      <w:r w:rsidRPr="00B10DD3">
        <w:rPr>
          <w:b/>
          <w:bCs/>
        </w:rPr>
        <w:t>A. Submitting a Request</w:t>
      </w:r>
    </w:p>
    <w:p w14:paraId="0241E643" w14:textId="5130E91F" w:rsidR="00B10DD3" w:rsidRPr="00B10DD3" w:rsidRDefault="00B10DD3" w:rsidP="001763A7">
      <w:pPr>
        <w:numPr>
          <w:ilvl w:val="0"/>
          <w:numId w:val="3"/>
        </w:numPr>
        <w:spacing w:after="0"/>
      </w:pPr>
      <w:r w:rsidRPr="00B10DD3">
        <w:t xml:space="preserve">Clients or their authorized representatives must submit a written request using the </w:t>
      </w:r>
      <w:r w:rsidRPr="00B10DD3">
        <w:rPr>
          <w:b/>
          <w:bCs/>
        </w:rPr>
        <w:t>Client Record Access Request Form</w:t>
      </w:r>
      <w:r w:rsidRPr="00B10DD3">
        <w:t xml:space="preserve"> provided by </w:t>
      </w:r>
      <w:r w:rsidR="004946FB">
        <w:t>Family First Homecare</w:t>
      </w:r>
      <w:r w:rsidRPr="00B10DD3">
        <w:t>.</w:t>
      </w:r>
    </w:p>
    <w:p w14:paraId="352B50E9" w14:textId="77777777" w:rsidR="00B10DD3" w:rsidRPr="00B10DD3" w:rsidRDefault="00B10DD3" w:rsidP="001763A7">
      <w:pPr>
        <w:numPr>
          <w:ilvl w:val="0"/>
          <w:numId w:val="3"/>
        </w:numPr>
        <w:spacing w:after="0"/>
      </w:pPr>
      <w:r w:rsidRPr="00B10DD3">
        <w:t xml:space="preserve">The request must include: </w:t>
      </w:r>
    </w:p>
    <w:p w14:paraId="59CBD9CE" w14:textId="77777777" w:rsidR="00B10DD3" w:rsidRPr="00B10DD3" w:rsidRDefault="00B10DD3" w:rsidP="001763A7">
      <w:pPr>
        <w:numPr>
          <w:ilvl w:val="1"/>
          <w:numId w:val="3"/>
        </w:numPr>
        <w:spacing w:after="0"/>
      </w:pPr>
      <w:r w:rsidRPr="00B10DD3">
        <w:t>Client’s name and contact information.</w:t>
      </w:r>
    </w:p>
    <w:p w14:paraId="7C6F9889" w14:textId="77777777" w:rsidR="00B10DD3" w:rsidRPr="00B10DD3" w:rsidRDefault="00B10DD3" w:rsidP="001763A7">
      <w:pPr>
        <w:numPr>
          <w:ilvl w:val="1"/>
          <w:numId w:val="3"/>
        </w:numPr>
        <w:spacing w:after="0"/>
      </w:pPr>
      <w:r w:rsidRPr="00B10DD3">
        <w:t>Description of the records being requested (e.g., specific dates or types of records).</w:t>
      </w:r>
    </w:p>
    <w:p w14:paraId="603BC4C4" w14:textId="77777777" w:rsidR="00B10DD3" w:rsidRPr="00B10DD3" w:rsidRDefault="00B10DD3" w:rsidP="001763A7">
      <w:pPr>
        <w:numPr>
          <w:ilvl w:val="1"/>
          <w:numId w:val="3"/>
        </w:numPr>
        <w:spacing w:after="0"/>
      </w:pPr>
      <w:r w:rsidRPr="00B10DD3">
        <w:t>Name and relationship of the requesting party, if not the client.</w:t>
      </w:r>
    </w:p>
    <w:p w14:paraId="6FF87CED" w14:textId="77777777" w:rsidR="00B10DD3" w:rsidRPr="00B10DD3" w:rsidRDefault="00B10DD3" w:rsidP="001763A7">
      <w:pPr>
        <w:spacing w:after="0"/>
        <w:rPr>
          <w:b/>
          <w:bCs/>
        </w:rPr>
      </w:pPr>
      <w:r w:rsidRPr="00B10DD3">
        <w:rPr>
          <w:b/>
          <w:bCs/>
        </w:rPr>
        <w:t>B. Verification of Identity</w:t>
      </w:r>
    </w:p>
    <w:p w14:paraId="2ADD7541" w14:textId="77777777" w:rsidR="00B10DD3" w:rsidRPr="00B10DD3" w:rsidRDefault="00B10DD3" w:rsidP="001763A7">
      <w:pPr>
        <w:numPr>
          <w:ilvl w:val="0"/>
          <w:numId w:val="4"/>
        </w:numPr>
        <w:spacing w:after="0"/>
      </w:pPr>
      <w:r w:rsidRPr="00B10DD3">
        <w:t>Verify the identity of the requester to ensure records are released only to authorized individuals.</w:t>
      </w:r>
    </w:p>
    <w:p w14:paraId="0CE7FA7C" w14:textId="77777777" w:rsidR="00B10DD3" w:rsidRPr="00B10DD3" w:rsidRDefault="00B10DD3" w:rsidP="001763A7">
      <w:pPr>
        <w:numPr>
          <w:ilvl w:val="0"/>
          <w:numId w:val="4"/>
        </w:numPr>
        <w:spacing w:after="0"/>
      </w:pPr>
      <w:r w:rsidRPr="00B10DD3">
        <w:t>For legal representatives, require documentation of legal authority (e.g., power of attorney or guardianship papers).</w:t>
      </w:r>
    </w:p>
    <w:p w14:paraId="3A811F8B" w14:textId="70E092AE" w:rsidR="00B10DD3" w:rsidRPr="00B10DD3" w:rsidRDefault="00B10DD3" w:rsidP="001763A7">
      <w:pPr>
        <w:spacing w:after="0"/>
      </w:pPr>
    </w:p>
    <w:p w14:paraId="06A3EFB1" w14:textId="77777777" w:rsidR="00B10DD3" w:rsidRPr="00B10DD3" w:rsidRDefault="00B10DD3" w:rsidP="001763A7">
      <w:pPr>
        <w:spacing w:after="0"/>
        <w:rPr>
          <w:b/>
          <w:bCs/>
        </w:rPr>
      </w:pPr>
      <w:r w:rsidRPr="00B10DD3">
        <w:rPr>
          <w:b/>
          <w:bCs/>
        </w:rPr>
        <w:t>4. Timeline for Responding to Requests</w:t>
      </w:r>
    </w:p>
    <w:p w14:paraId="5A2F04C2" w14:textId="77777777" w:rsidR="00B10DD3" w:rsidRPr="00B10DD3" w:rsidRDefault="00B10DD3" w:rsidP="001763A7">
      <w:pPr>
        <w:spacing w:after="0"/>
        <w:rPr>
          <w:b/>
          <w:bCs/>
        </w:rPr>
      </w:pPr>
      <w:r w:rsidRPr="00B10DD3">
        <w:rPr>
          <w:b/>
          <w:bCs/>
        </w:rPr>
        <w:t>A. Standard Requests</w:t>
      </w:r>
    </w:p>
    <w:p w14:paraId="58D66DCD" w14:textId="39E2FFF0" w:rsidR="00B10DD3" w:rsidRPr="00B10DD3" w:rsidRDefault="004946FB" w:rsidP="001763A7">
      <w:pPr>
        <w:numPr>
          <w:ilvl w:val="0"/>
          <w:numId w:val="5"/>
        </w:numPr>
        <w:spacing w:after="0"/>
      </w:pPr>
      <w:r>
        <w:t>Family First Homecare</w:t>
      </w:r>
      <w:r w:rsidR="00B10DD3" w:rsidRPr="00B10DD3">
        <w:t xml:space="preserve"> will respond to requests within </w:t>
      </w:r>
      <w:r w:rsidR="00B10DD3" w:rsidRPr="00B10DD3">
        <w:rPr>
          <w:b/>
          <w:bCs/>
        </w:rPr>
        <w:t>30 days</w:t>
      </w:r>
      <w:r w:rsidR="00B10DD3" w:rsidRPr="00B10DD3">
        <w:t xml:space="preserve"> of receipt.</w:t>
      </w:r>
    </w:p>
    <w:p w14:paraId="353F3DD2" w14:textId="77777777" w:rsidR="00B10DD3" w:rsidRPr="00B10DD3" w:rsidRDefault="00B10DD3" w:rsidP="001763A7">
      <w:pPr>
        <w:numPr>
          <w:ilvl w:val="0"/>
          <w:numId w:val="5"/>
        </w:numPr>
        <w:spacing w:after="0"/>
      </w:pPr>
      <w:r w:rsidRPr="00B10DD3">
        <w:lastRenderedPageBreak/>
        <w:t>If records cannot be provided within 30 days, notify the requester in writing, explaining the delay and providing a new completion date (not exceeding an additional 30 days).</w:t>
      </w:r>
    </w:p>
    <w:p w14:paraId="56336DCA" w14:textId="77777777" w:rsidR="00B10DD3" w:rsidRPr="00B10DD3" w:rsidRDefault="00B10DD3" w:rsidP="001763A7">
      <w:pPr>
        <w:spacing w:after="0"/>
        <w:rPr>
          <w:b/>
          <w:bCs/>
        </w:rPr>
      </w:pPr>
      <w:r w:rsidRPr="00B10DD3">
        <w:rPr>
          <w:b/>
          <w:bCs/>
        </w:rPr>
        <w:t>B. Expedited Requests</w:t>
      </w:r>
    </w:p>
    <w:p w14:paraId="0E07C9AF" w14:textId="77777777" w:rsidR="00B10DD3" w:rsidRPr="00B10DD3" w:rsidRDefault="00B10DD3" w:rsidP="001763A7">
      <w:pPr>
        <w:numPr>
          <w:ilvl w:val="0"/>
          <w:numId w:val="6"/>
        </w:numPr>
        <w:spacing w:after="0"/>
      </w:pPr>
      <w:r w:rsidRPr="00B10DD3">
        <w:t>Requests deemed urgent (e.g., for immediate healthcare needs) will be processed as quickly as possible.</w:t>
      </w:r>
    </w:p>
    <w:p w14:paraId="5BD0F63F" w14:textId="6AA902E2" w:rsidR="00B10DD3" w:rsidRPr="00B10DD3" w:rsidRDefault="00B10DD3" w:rsidP="001763A7">
      <w:pPr>
        <w:spacing w:after="0"/>
      </w:pPr>
    </w:p>
    <w:p w14:paraId="7A83A726" w14:textId="77777777" w:rsidR="00B10DD3" w:rsidRPr="00B10DD3" w:rsidRDefault="00B10DD3" w:rsidP="001763A7">
      <w:pPr>
        <w:spacing w:after="0"/>
        <w:rPr>
          <w:b/>
          <w:bCs/>
        </w:rPr>
      </w:pPr>
      <w:r w:rsidRPr="00B10DD3">
        <w:rPr>
          <w:b/>
          <w:bCs/>
        </w:rPr>
        <w:t>5. Access and Delivery of Records</w:t>
      </w:r>
    </w:p>
    <w:p w14:paraId="27B05BF6" w14:textId="77777777" w:rsidR="00B10DD3" w:rsidRPr="00B10DD3" w:rsidRDefault="00B10DD3" w:rsidP="001763A7">
      <w:pPr>
        <w:spacing w:after="0"/>
        <w:rPr>
          <w:b/>
          <w:bCs/>
        </w:rPr>
      </w:pPr>
      <w:r w:rsidRPr="00B10DD3">
        <w:rPr>
          <w:b/>
          <w:bCs/>
        </w:rPr>
        <w:t>A. Methods of Access</w:t>
      </w:r>
    </w:p>
    <w:p w14:paraId="33C4A949" w14:textId="77777777" w:rsidR="00B10DD3" w:rsidRPr="00B10DD3" w:rsidRDefault="00B10DD3" w:rsidP="001763A7">
      <w:pPr>
        <w:numPr>
          <w:ilvl w:val="0"/>
          <w:numId w:val="7"/>
        </w:numPr>
        <w:spacing w:after="0"/>
      </w:pPr>
      <w:r w:rsidRPr="00B10DD3">
        <w:t xml:space="preserve">Records may be: </w:t>
      </w:r>
    </w:p>
    <w:p w14:paraId="1A9F22D9" w14:textId="77777777" w:rsidR="00B10DD3" w:rsidRPr="00B10DD3" w:rsidRDefault="00B10DD3" w:rsidP="001763A7">
      <w:pPr>
        <w:numPr>
          <w:ilvl w:val="1"/>
          <w:numId w:val="7"/>
        </w:numPr>
        <w:spacing w:after="0"/>
      </w:pPr>
      <w:r w:rsidRPr="00B10DD3">
        <w:t>Viewed in person at a designated secure location.</w:t>
      </w:r>
    </w:p>
    <w:p w14:paraId="6608A3B0" w14:textId="77777777" w:rsidR="00B10DD3" w:rsidRPr="00B10DD3" w:rsidRDefault="00B10DD3" w:rsidP="001763A7">
      <w:pPr>
        <w:numPr>
          <w:ilvl w:val="1"/>
          <w:numId w:val="7"/>
        </w:numPr>
        <w:spacing w:after="0"/>
      </w:pPr>
      <w:r w:rsidRPr="00B10DD3">
        <w:t>Provided as printed copies.</w:t>
      </w:r>
    </w:p>
    <w:p w14:paraId="747C945D" w14:textId="77777777" w:rsidR="00B10DD3" w:rsidRPr="00B10DD3" w:rsidRDefault="00B10DD3" w:rsidP="001763A7">
      <w:pPr>
        <w:numPr>
          <w:ilvl w:val="1"/>
          <w:numId w:val="7"/>
        </w:numPr>
        <w:spacing w:after="0"/>
      </w:pPr>
      <w:r w:rsidRPr="00B10DD3">
        <w:t>Delivered electronically through secure means.</w:t>
      </w:r>
    </w:p>
    <w:p w14:paraId="6A54B688" w14:textId="77777777" w:rsidR="00B10DD3" w:rsidRPr="00B10DD3" w:rsidRDefault="00B10DD3" w:rsidP="001763A7">
      <w:pPr>
        <w:spacing w:after="0"/>
        <w:rPr>
          <w:b/>
          <w:bCs/>
        </w:rPr>
      </w:pPr>
      <w:r w:rsidRPr="00B10DD3">
        <w:rPr>
          <w:b/>
          <w:bCs/>
        </w:rPr>
        <w:t>B. Fees</w:t>
      </w:r>
    </w:p>
    <w:p w14:paraId="4EEB7E42" w14:textId="77777777" w:rsidR="00B10DD3" w:rsidRPr="00B10DD3" w:rsidRDefault="00B10DD3" w:rsidP="001763A7">
      <w:pPr>
        <w:numPr>
          <w:ilvl w:val="0"/>
          <w:numId w:val="8"/>
        </w:numPr>
        <w:spacing w:after="0"/>
      </w:pPr>
      <w:r w:rsidRPr="00B10DD3">
        <w:t>Reasonable fees may be charged for copying, mailing, or preparing records, as allowed by law.</w:t>
      </w:r>
    </w:p>
    <w:p w14:paraId="3B5797AC" w14:textId="77777777" w:rsidR="00B10DD3" w:rsidRPr="00B10DD3" w:rsidRDefault="00B10DD3" w:rsidP="001763A7">
      <w:pPr>
        <w:numPr>
          <w:ilvl w:val="0"/>
          <w:numId w:val="8"/>
        </w:numPr>
        <w:spacing w:after="0"/>
      </w:pPr>
      <w:r w:rsidRPr="00B10DD3">
        <w:t>Provide a cost estimate to the requester before processing the request.</w:t>
      </w:r>
    </w:p>
    <w:p w14:paraId="2A627854" w14:textId="2300A43A" w:rsidR="00B10DD3" w:rsidRPr="00B10DD3" w:rsidRDefault="00B10DD3" w:rsidP="001763A7">
      <w:pPr>
        <w:spacing w:after="0"/>
      </w:pPr>
    </w:p>
    <w:p w14:paraId="1EAEF600" w14:textId="77777777" w:rsidR="00B10DD3" w:rsidRPr="00B10DD3" w:rsidRDefault="00B10DD3" w:rsidP="001763A7">
      <w:pPr>
        <w:spacing w:after="0"/>
        <w:rPr>
          <w:b/>
          <w:bCs/>
        </w:rPr>
      </w:pPr>
      <w:r w:rsidRPr="00B10DD3">
        <w:rPr>
          <w:b/>
          <w:bCs/>
        </w:rPr>
        <w:t>6. Denial of Access</w:t>
      </w:r>
    </w:p>
    <w:p w14:paraId="39201C6A" w14:textId="77777777" w:rsidR="00B10DD3" w:rsidRPr="00B10DD3" w:rsidRDefault="00B10DD3" w:rsidP="001763A7">
      <w:pPr>
        <w:spacing w:after="0"/>
        <w:rPr>
          <w:b/>
          <w:bCs/>
        </w:rPr>
      </w:pPr>
      <w:r w:rsidRPr="00B10DD3">
        <w:rPr>
          <w:b/>
          <w:bCs/>
        </w:rPr>
        <w:t>A. Reasons for Denial</w:t>
      </w:r>
    </w:p>
    <w:p w14:paraId="1FEEF41D" w14:textId="77777777" w:rsidR="00B10DD3" w:rsidRPr="00B10DD3" w:rsidRDefault="00B10DD3" w:rsidP="001763A7">
      <w:pPr>
        <w:numPr>
          <w:ilvl w:val="0"/>
          <w:numId w:val="9"/>
        </w:numPr>
        <w:spacing w:after="0"/>
      </w:pPr>
      <w:r w:rsidRPr="00B10DD3">
        <w:t xml:space="preserve">Access may be denied if: </w:t>
      </w:r>
    </w:p>
    <w:p w14:paraId="2D17BBB4" w14:textId="77777777" w:rsidR="00B10DD3" w:rsidRPr="00B10DD3" w:rsidRDefault="00B10DD3" w:rsidP="001763A7">
      <w:pPr>
        <w:numPr>
          <w:ilvl w:val="1"/>
          <w:numId w:val="9"/>
        </w:numPr>
        <w:spacing w:after="0"/>
      </w:pPr>
      <w:r w:rsidRPr="00B10DD3">
        <w:t>Disclosure could endanger the client or others.</w:t>
      </w:r>
    </w:p>
    <w:p w14:paraId="0288A097" w14:textId="77777777" w:rsidR="00B10DD3" w:rsidRPr="00B10DD3" w:rsidRDefault="00B10DD3" w:rsidP="001763A7">
      <w:pPr>
        <w:numPr>
          <w:ilvl w:val="1"/>
          <w:numId w:val="9"/>
        </w:numPr>
        <w:spacing w:after="0"/>
      </w:pPr>
      <w:r w:rsidRPr="00B10DD3">
        <w:t>Records contain information protected by law or confidential third-party information.</w:t>
      </w:r>
    </w:p>
    <w:p w14:paraId="4E857D2C" w14:textId="77777777" w:rsidR="00B10DD3" w:rsidRPr="00B10DD3" w:rsidRDefault="00B10DD3" w:rsidP="001763A7">
      <w:pPr>
        <w:numPr>
          <w:ilvl w:val="0"/>
          <w:numId w:val="9"/>
        </w:numPr>
        <w:spacing w:after="0"/>
      </w:pPr>
      <w:r w:rsidRPr="00B10DD3">
        <w:t>Clients must be informed in writing of the reason for denial and their right to appeal the decision.</w:t>
      </w:r>
    </w:p>
    <w:p w14:paraId="721FE34A" w14:textId="77777777" w:rsidR="00B10DD3" w:rsidRPr="00B10DD3" w:rsidRDefault="00B10DD3" w:rsidP="001763A7">
      <w:pPr>
        <w:spacing w:after="0"/>
        <w:rPr>
          <w:b/>
          <w:bCs/>
        </w:rPr>
      </w:pPr>
      <w:r w:rsidRPr="00B10DD3">
        <w:rPr>
          <w:b/>
          <w:bCs/>
        </w:rPr>
        <w:t>B. Appeal Process</w:t>
      </w:r>
    </w:p>
    <w:p w14:paraId="4C5F8AB7" w14:textId="77777777" w:rsidR="00B10DD3" w:rsidRPr="00B10DD3" w:rsidRDefault="00B10DD3" w:rsidP="001763A7">
      <w:pPr>
        <w:numPr>
          <w:ilvl w:val="0"/>
          <w:numId w:val="10"/>
        </w:numPr>
        <w:spacing w:after="0"/>
      </w:pPr>
      <w:r w:rsidRPr="00B10DD3">
        <w:t xml:space="preserve">Clients may submit a written appeal to the Privacy Officer within </w:t>
      </w:r>
      <w:r w:rsidRPr="00B10DD3">
        <w:rPr>
          <w:b/>
          <w:bCs/>
        </w:rPr>
        <w:t>30 days</w:t>
      </w:r>
      <w:r w:rsidRPr="00B10DD3">
        <w:t xml:space="preserve"> of receiving the denial.</w:t>
      </w:r>
    </w:p>
    <w:p w14:paraId="085959A3" w14:textId="77777777" w:rsidR="00B10DD3" w:rsidRPr="00B10DD3" w:rsidRDefault="00B10DD3" w:rsidP="001763A7">
      <w:pPr>
        <w:numPr>
          <w:ilvl w:val="0"/>
          <w:numId w:val="10"/>
        </w:numPr>
        <w:spacing w:after="0"/>
      </w:pPr>
      <w:r w:rsidRPr="00B10DD3">
        <w:t xml:space="preserve">The appeal will be reviewed, and a decision provided within </w:t>
      </w:r>
      <w:r w:rsidRPr="00B10DD3">
        <w:rPr>
          <w:b/>
          <w:bCs/>
        </w:rPr>
        <w:t>30 days</w:t>
      </w:r>
      <w:r w:rsidRPr="00B10DD3">
        <w:t xml:space="preserve"> of receipt.</w:t>
      </w:r>
    </w:p>
    <w:p w14:paraId="66D07CCF" w14:textId="25A0C05E" w:rsidR="00B10DD3" w:rsidRPr="00B10DD3" w:rsidRDefault="00B10DD3" w:rsidP="001763A7">
      <w:pPr>
        <w:spacing w:after="0"/>
      </w:pPr>
    </w:p>
    <w:p w14:paraId="6750ECAF" w14:textId="77777777" w:rsidR="00B10DD3" w:rsidRPr="00B10DD3" w:rsidRDefault="00B10DD3" w:rsidP="001763A7">
      <w:pPr>
        <w:spacing w:after="0"/>
        <w:rPr>
          <w:b/>
          <w:bCs/>
        </w:rPr>
      </w:pPr>
      <w:r w:rsidRPr="00B10DD3">
        <w:rPr>
          <w:b/>
          <w:bCs/>
        </w:rPr>
        <w:t>7. Documentation</w:t>
      </w:r>
    </w:p>
    <w:p w14:paraId="2694ED76" w14:textId="77777777" w:rsidR="00B10DD3" w:rsidRPr="00B10DD3" w:rsidRDefault="00B10DD3" w:rsidP="001763A7">
      <w:pPr>
        <w:spacing w:after="0"/>
        <w:rPr>
          <w:b/>
          <w:bCs/>
        </w:rPr>
      </w:pPr>
      <w:r w:rsidRPr="00B10DD3">
        <w:rPr>
          <w:b/>
          <w:bCs/>
        </w:rPr>
        <w:t>A. Record of Requests</w:t>
      </w:r>
    </w:p>
    <w:p w14:paraId="3A669352" w14:textId="77777777" w:rsidR="00B10DD3" w:rsidRPr="00B10DD3" w:rsidRDefault="00B10DD3" w:rsidP="001763A7">
      <w:pPr>
        <w:numPr>
          <w:ilvl w:val="0"/>
          <w:numId w:val="11"/>
        </w:numPr>
        <w:spacing w:after="0"/>
      </w:pPr>
      <w:r w:rsidRPr="00B10DD3">
        <w:t xml:space="preserve">Maintain a log of all record access requests, including: </w:t>
      </w:r>
    </w:p>
    <w:p w14:paraId="0C2E8743" w14:textId="77777777" w:rsidR="00B10DD3" w:rsidRPr="00B10DD3" w:rsidRDefault="00B10DD3" w:rsidP="001763A7">
      <w:pPr>
        <w:numPr>
          <w:ilvl w:val="1"/>
          <w:numId w:val="11"/>
        </w:numPr>
        <w:spacing w:after="0"/>
      </w:pPr>
      <w:r w:rsidRPr="00B10DD3">
        <w:t>Request date and details.</w:t>
      </w:r>
    </w:p>
    <w:p w14:paraId="7007B9FA" w14:textId="77777777" w:rsidR="00B10DD3" w:rsidRPr="00B10DD3" w:rsidRDefault="00B10DD3" w:rsidP="001763A7">
      <w:pPr>
        <w:numPr>
          <w:ilvl w:val="1"/>
          <w:numId w:val="11"/>
        </w:numPr>
        <w:spacing w:after="0"/>
      </w:pPr>
      <w:r w:rsidRPr="00B10DD3">
        <w:t>Identity verification.</w:t>
      </w:r>
    </w:p>
    <w:p w14:paraId="7376A534" w14:textId="77777777" w:rsidR="00B10DD3" w:rsidRPr="00B10DD3" w:rsidRDefault="00B10DD3" w:rsidP="001763A7">
      <w:pPr>
        <w:numPr>
          <w:ilvl w:val="1"/>
          <w:numId w:val="11"/>
        </w:numPr>
        <w:spacing w:after="0"/>
      </w:pPr>
      <w:r w:rsidRPr="00B10DD3">
        <w:t>Action taken (approved, denied, or appealed).</w:t>
      </w:r>
    </w:p>
    <w:p w14:paraId="29AC9F9F" w14:textId="77777777" w:rsidR="00B10DD3" w:rsidRPr="00B10DD3" w:rsidRDefault="00B10DD3" w:rsidP="001763A7">
      <w:pPr>
        <w:spacing w:after="0"/>
        <w:rPr>
          <w:b/>
          <w:bCs/>
        </w:rPr>
      </w:pPr>
      <w:r w:rsidRPr="00B10DD3">
        <w:rPr>
          <w:b/>
          <w:bCs/>
        </w:rPr>
        <w:t>B. Retention of Requests</w:t>
      </w:r>
    </w:p>
    <w:p w14:paraId="5E74679C" w14:textId="77777777" w:rsidR="00B10DD3" w:rsidRPr="00B10DD3" w:rsidRDefault="00B10DD3" w:rsidP="001763A7">
      <w:pPr>
        <w:numPr>
          <w:ilvl w:val="0"/>
          <w:numId w:val="12"/>
        </w:numPr>
        <w:spacing w:after="0"/>
      </w:pPr>
      <w:r w:rsidRPr="00B10DD3">
        <w:t xml:space="preserve">Retain records of access requests and related documentation for a minimum of </w:t>
      </w:r>
      <w:r w:rsidRPr="00B10DD3">
        <w:rPr>
          <w:b/>
          <w:bCs/>
        </w:rPr>
        <w:t>6 years</w:t>
      </w:r>
      <w:r w:rsidRPr="00B10DD3">
        <w:t xml:space="preserve"> or as required by law.</w:t>
      </w:r>
    </w:p>
    <w:p w14:paraId="32B7A523" w14:textId="1757FD65" w:rsidR="00B10DD3" w:rsidRPr="00B10DD3" w:rsidRDefault="00B10DD3" w:rsidP="001763A7">
      <w:pPr>
        <w:spacing w:after="0"/>
      </w:pPr>
    </w:p>
    <w:p w14:paraId="4A4704E8" w14:textId="77777777" w:rsidR="00B10DD3" w:rsidRPr="00B10DD3" w:rsidRDefault="00B10DD3" w:rsidP="001763A7">
      <w:pPr>
        <w:spacing w:after="0"/>
        <w:rPr>
          <w:b/>
          <w:bCs/>
        </w:rPr>
      </w:pPr>
      <w:r w:rsidRPr="00B10DD3">
        <w:rPr>
          <w:b/>
          <w:bCs/>
        </w:rPr>
        <w:t>8. Confidentiality and Security</w:t>
      </w:r>
    </w:p>
    <w:p w14:paraId="21942647" w14:textId="06EDCF77" w:rsidR="00B10DD3" w:rsidRPr="00B10DD3" w:rsidRDefault="00B10DD3" w:rsidP="001763A7">
      <w:pPr>
        <w:numPr>
          <w:ilvl w:val="0"/>
          <w:numId w:val="13"/>
        </w:numPr>
        <w:spacing w:after="0"/>
      </w:pPr>
      <w:r w:rsidRPr="00B10DD3">
        <w:t xml:space="preserve">Ensure that records accessed or shared under this policy remain confidential and protected in compliance with </w:t>
      </w:r>
      <w:r w:rsidR="004946FB">
        <w:t>Family First Homecare</w:t>
      </w:r>
      <w:r w:rsidRPr="00B10DD3">
        <w:t>’s privacy policies.</w:t>
      </w:r>
    </w:p>
    <w:p w14:paraId="4B8D3E25" w14:textId="730163A1" w:rsidR="00B10DD3" w:rsidRPr="00B10DD3" w:rsidRDefault="00B10DD3" w:rsidP="001763A7">
      <w:pPr>
        <w:spacing w:after="0"/>
      </w:pPr>
    </w:p>
    <w:p w14:paraId="0495EECE" w14:textId="77777777" w:rsidR="00B10DD3" w:rsidRPr="00B10DD3" w:rsidRDefault="00B10DD3" w:rsidP="001763A7">
      <w:pPr>
        <w:spacing w:after="0"/>
        <w:rPr>
          <w:b/>
          <w:bCs/>
        </w:rPr>
      </w:pPr>
      <w:r w:rsidRPr="00B10DD3">
        <w:rPr>
          <w:b/>
          <w:bCs/>
        </w:rPr>
        <w:t>9. Training and Compliance</w:t>
      </w:r>
    </w:p>
    <w:p w14:paraId="06F714C1" w14:textId="77777777" w:rsidR="00B10DD3" w:rsidRPr="00B10DD3" w:rsidRDefault="00B10DD3" w:rsidP="001763A7">
      <w:pPr>
        <w:numPr>
          <w:ilvl w:val="0"/>
          <w:numId w:val="14"/>
        </w:numPr>
        <w:spacing w:after="0"/>
      </w:pPr>
      <w:r w:rsidRPr="00B10DD3">
        <w:t xml:space="preserve">Employees handling record access requests will be trained on: </w:t>
      </w:r>
    </w:p>
    <w:p w14:paraId="4FE3E144" w14:textId="77777777" w:rsidR="00B10DD3" w:rsidRPr="00B10DD3" w:rsidRDefault="00B10DD3" w:rsidP="001763A7">
      <w:pPr>
        <w:numPr>
          <w:ilvl w:val="1"/>
          <w:numId w:val="14"/>
        </w:numPr>
        <w:spacing w:after="0"/>
      </w:pPr>
      <w:r w:rsidRPr="00B10DD3">
        <w:t>Procedures for processing and responding to requests.</w:t>
      </w:r>
    </w:p>
    <w:p w14:paraId="7445CD89" w14:textId="77777777" w:rsidR="00B10DD3" w:rsidRPr="00B10DD3" w:rsidRDefault="00B10DD3" w:rsidP="001763A7">
      <w:pPr>
        <w:numPr>
          <w:ilvl w:val="1"/>
          <w:numId w:val="14"/>
        </w:numPr>
        <w:spacing w:after="0"/>
      </w:pPr>
      <w:r w:rsidRPr="00B10DD3">
        <w:t>Confidentiality and legal requirements for record access.</w:t>
      </w:r>
    </w:p>
    <w:p w14:paraId="34EAE6D3" w14:textId="77777777" w:rsidR="00B10DD3" w:rsidRPr="00B10DD3" w:rsidRDefault="00B10DD3" w:rsidP="001763A7">
      <w:pPr>
        <w:numPr>
          <w:ilvl w:val="0"/>
          <w:numId w:val="14"/>
        </w:numPr>
        <w:spacing w:after="0"/>
      </w:pPr>
      <w:r w:rsidRPr="00B10DD3">
        <w:t>Supervisors will monitor compliance and address any issues that arise.</w:t>
      </w:r>
    </w:p>
    <w:p w14:paraId="32A5EF6A" w14:textId="652C63E6" w:rsidR="00B10DD3" w:rsidRPr="00B10DD3" w:rsidRDefault="00B10DD3" w:rsidP="001763A7">
      <w:pPr>
        <w:spacing w:after="0"/>
      </w:pPr>
    </w:p>
    <w:p w14:paraId="22DE8948" w14:textId="77777777" w:rsidR="00B10DD3" w:rsidRPr="00B10DD3" w:rsidRDefault="00B10DD3" w:rsidP="001763A7">
      <w:pPr>
        <w:spacing w:after="0"/>
        <w:rPr>
          <w:b/>
          <w:bCs/>
        </w:rPr>
      </w:pPr>
      <w:r w:rsidRPr="00B10DD3">
        <w:rPr>
          <w:b/>
          <w:bCs/>
        </w:rPr>
        <w:t>10. Policy Review</w:t>
      </w:r>
    </w:p>
    <w:p w14:paraId="7B76B9B9" w14:textId="2FD04D25" w:rsidR="00B10DD3" w:rsidRDefault="00B10DD3" w:rsidP="001763A7">
      <w:pPr>
        <w:numPr>
          <w:ilvl w:val="0"/>
          <w:numId w:val="15"/>
        </w:numPr>
        <w:spacing w:after="0"/>
      </w:pPr>
      <w:r w:rsidRPr="00B10DD3">
        <w:t>This policy will be reviewed annually and updated as necessary to reflect changes in laws, regulations, or organizational practices.</w:t>
      </w:r>
    </w:p>
    <w:sectPr w:rsidR="00B10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79"/>
    <w:multiLevelType w:val="multilevel"/>
    <w:tmpl w:val="6E64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2D4E"/>
    <w:multiLevelType w:val="multilevel"/>
    <w:tmpl w:val="9CF0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519D1"/>
    <w:multiLevelType w:val="multilevel"/>
    <w:tmpl w:val="54103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F7EEF"/>
    <w:multiLevelType w:val="multilevel"/>
    <w:tmpl w:val="F612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84B9E"/>
    <w:multiLevelType w:val="multilevel"/>
    <w:tmpl w:val="44E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C727D"/>
    <w:multiLevelType w:val="multilevel"/>
    <w:tmpl w:val="0DCE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B56FD"/>
    <w:multiLevelType w:val="multilevel"/>
    <w:tmpl w:val="EF5E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774F4"/>
    <w:multiLevelType w:val="multilevel"/>
    <w:tmpl w:val="FFA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C7714"/>
    <w:multiLevelType w:val="multilevel"/>
    <w:tmpl w:val="FA64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96BD5"/>
    <w:multiLevelType w:val="multilevel"/>
    <w:tmpl w:val="4C0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F4895"/>
    <w:multiLevelType w:val="multilevel"/>
    <w:tmpl w:val="8892E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258E5"/>
    <w:multiLevelType w:val="multilevel"/>
    <w:tmpl w:val="00146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512B4"/>
    <w:multiLevelType w:val="multilevel"/>
    <w:tmpl w:val="4DD4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6D2E7A"/>
    <w:multiLevelType w:val="multilevel"/>
    <w:tmpl w:val="5E1C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756E1D"/>
    <w:multiLevelType w:val="multilevel"/>
    <w:tmpl w:val="328EE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518615">
    <w:abstractNumId w:val="1"/>
  </w:num>
  <w:num w:numId="2" w16cid:durableId="376200873">
    <w:abstractNumId w:val="9"/>
  </w:num>
  <w:num w:numId="3" w16cid:durableId="1481310301">
    <w:abstractNumId w:val="10"/>
  </w:num>
  <w:num w:numId="4" w16cid:durableId="1497069762">
    <w:abstractNumId w:val="5"/>
  </w:num>
  <w:num w:numId="5" w16cid:durableId="658506274">
    <w:abstractNumId w:val="12"/>
  </w:num>
  <w:num w:numId="6" w16cid:durableId="667094359">
    <w:abstractNumId w:val="3"/>
  </w:num>
  <w:num w:numId="7" w16cid:durableId="301883098">
    <w:abstractNumId w:val="14"/>
  </w:num>
  <w:num w:numId="8" w16cid:durableId="1648125270">
    <w:abstractNumId w:val="6"/>
  </w:num>
  <w:num w:numId="9" w16cid:durableId="789130186">
    <w:abstractNumId w:val="13"/>
  </w:num>
  <w:num w:numId="10" w16cid:durableId="825978478">
    <w:abstractNumId w:val="4"/>
  </w:num>
  <w:num w:numId="11" w16cid:durableId="1603999789">
    <w:abstractNumId w:val="11"/>
  </w:num>
  <w:num w:numId="12" w16cid:durableId="1735619418">
    <w:abstractNumId w:val="7"/>
  </w:num>
  <w:num w:numId="13" w16cid:durableId="14811442">
    <w:abstractNumId w:val="0"/>
  </w:num>
  <w:num w:numId="14" w16cid:durableId="1318221936">
    <w:abstractNumId w:val="2"/>
  </w:num>
  <w:num w:numId="15" w16cid:durableId="362287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D3"/>
    <w:rsid w:val="001763A7"/>
    <w:rsid w:val="0029618D"/>
    <w:rsid w:val="004355E5"/>
    <w:rsid w:val="004703A6"/>
    <w:rsid w:val="00484B2C"/>
    <w:rsid w:val="004946FB"/>
    <w:rsid w:val="008D60B4"/>
    <w:rsid w:val="009107C4"/>
    <w:rsid w:val="00B10DD3"/>
    <w:rsid w:val="00EC1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5D15"/>
  <w15:chartTrackingRefBased/>
  <w15:docId w15:val="{2CD68DD1-4854-4DDE-A8B1-FCD42DC6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3893">
      <w:bodyDiv w:val="1"/>
      <w:marLeft w:val="0"/>
      <w:marRight w:val="0"/>
      <w:marTop w:val="0"/>
      <w:marBottom w:val="0"/>
      <w:divBdr>
        <w:top w:val="none" w:sz="0" w:space="0" w:color="auto"/>
        <w:left w:val="none" w:sz="0" w:space="0" w:color="auto"/>
        <w:bottom w:val="none" w:sz="0" w:space="0" w:color="auto"/>
        <w:right w:val="none" w:sz="0" w:space="0" w:color="auto"/>
      </w:divBdr>
    </w:div>
    <w:div w:id="15420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2025-06-17T18:17:00Z</dcterms:created>
  <dcterms:modified xsi:type="dcterms:W3CDTF">2025-06-17T18:17:00Z</dcterms:modified>
</cp:coreProperties>
</file>